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after="0" w:line="480" w:lineRule="auto"/>
        <w:rPr>
          <w:rFonts w:ascii="Times New Roman" w:cs="Times New Roman" w:hAnsi="Times New Roman" w:eastAsia="Times New Roman"/>
          <w:sz w:val="26"/>
          <w:szCs w:val="26"/>
        </w:rPr>
      </w:pPr>
      <w:r>
        <w:rPr>
          <w:rFonts w:ascii="Times New Roman" w:hAnsi="Times New Roman"/>
          <w:sz w:val="26"/>
          <w:szCs w:val="26"/>
          <w:rtl w:val="0"/>
          <w:lang w:val="en-US"/>
        </w:rPr>
        <w:t>Blake Green</w:t>
      </w:r>
    </w:p>
    <w:p>
      <w:pPr>
        <w:pStyle w:val="Body"/>
        <w:spacing w:after="0" w:line="480" w:lineRule="auto"/>
        <w:rPr>
          <w:rFonts w:ascii="Times New Roman" w:cs="Times New Roman" w:hAnsi="Times New Roman" w:eastAsia="Times New Roman"/>
          <w:sz w:val="26"/>
          <w:szCs w:val="26"/>
        </w:rPr>
      </w:pPr>
    </w:p>
    <w:p>
      <w:pPr>
        <w:pStyle w:val="Body"/>
        <w:spacing w:after="0" w:line="480" w:lineRule="auto"/>
        <w:jc w:val="center"/>
        <w:rPr>
          <w:rFonts w:ascii="Times New Roman" w:cs="Times New Roman" w:hAnsi="Times New Roman" w:eastAsia="Times New Roman"/>
          <w:b w:val="1"/>
          <w:bCs w:val="1"/>
          <w:sz w:val="24"/>
          <w:szCs w:val="24"/>
          <w:shd w:val="clear" w:color="auto" w:fill="ffffff"/>
        </w:rPr>
      </w:pPr>
      <w:r>
        <w:rPr>
          <w:rFonts w:ascii="Times New Roman" w:hAnsi="Times New Roman"/>
          <w:b w:val="1"/>
          <w:bCs w:val="1"/>
          <w:sz w:val="24"/>
          <w:szCs w:val="24"/>
          <w:shd w:val="clear" w:color="auto" w:fill="ffffff"/>
          <w:rtl w:val="0"/>
          <w:lang w:val="de-DE"/>
        </w:rPr>
        <w:t>Paper Outline</w:t>
      </w:r>
    </w:p>
    <w:p>
      <w:pPr>
        <w:pStyle w:val="Body"/>
        <w:spacing w:after="0" w:line="480" w:lineRule="auto"/>
        <w:jc w:val="center"/>
        <w:rPr>
          <w:rFonts w:ascii="Times New Roman" w:cs="Times New Roman" w:hAnsi="Times New Roman" w:eastAsia="Times New Roman"/>
          <w:b w:val="1"/>
          <w:bCs w:val="1"/>
          <w:sz w:val="24"/>
          <w:szCs w:val="24"/>
          <w:shd w:val="clear" w:color="auto" w:fill="ffffff"/>
        </w:rPr>
      </w:pPr>
    </w:p>
    <w:p>
      <w:pPr>
        <w:pStyle w:val="Body"/>
        <w:spacing w:after="0" w:line="480" w:lineRule="auto"/>
        <w:jc w:val="center"/>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 xml:space="preserve"> Risk Factors Associated with the Development of Age-related Cataracts</w:t>
      </w:r>
    </w:p>
    <w:p>
      <w:pPr>
        <w:pStyle w:val="Body"/>
        <w:spacing w:after="0" w:line="480" w:lineRule="auto"/>
        <w:jc w:val="center"/>
        <w:rPr>
          <w:rFonts w:ascii="Times New Roman" w:cs="Times New Roman" w:hAnsi="Times New Roman" w:eastAsia="Times New Roman"/>
          <w:b w:val="1"/>
          <w:bCs w:val="1"/>
          <w:sz w:val="24"/>
          <w:szCs w:val="24"/>
          <w:shd w:val="clear" w:color="auto" w:fill="ffffff"/>
        </w:rPr>
      </w:pPr>
      <w:r>
        <w:rPr>
          <w:rFonts w:ascii="Times New Roman" w:hAnsi="Times New Roman"/>
          <w:b w:val="1"/>
          <w:bCs w:val="1"/>
          <w:sz w:val="24"/>
          <w:szCs w:val="24"/>
          <w:shd w:val="clear" w:color="auto" w:fill="ffffff"/>
          <w:rtl w:val="0"/>
          <w:lang w:val="fr-FR"/>
        </w:rPr>
        <w:t>Introduction</w:t>
      </w:r>
    </w:p>
    <w:p>
      <w:pPr>
        <w:pStyle w:val="Body"/>
        <w:spacing w:after="0"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With time, the human body continuously ages, resulting in reduced functionality of the different body parts and organs. The aging process is often considered normal; however, many people implement various procedures to reduce the aging process. An excellent example of the consequences of the aging process is the development of cataracts. This condition is often associated with various risk factors interacting throughout the aging process. Moreover, according to Garg et al. (2020), most cataracts are usually caused by changes in one</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eyes as one gets older. Specifically, during the aging process, proteins located in the eyes break down and clump together, making them appear cloudy (Garg et al., 2020). </w:t>
      </w:r>
    </w:p>
    <w:p>
      <w:pPr>
        <w:pStyle w:val="Body"/>
        <w:spacing w:after="0" w:line="480" w:lineRule="auto"/>
        <w:rPr>
          <w:rFonts w:ascii="Times New Roman" w:cs="Times New Roman" w:hAnsi="Times New Roman" w:eastAsia="Times New Roman"/>
          <w:sz w:val="24"/>
          <w:szCs w:val="24"/>
          <w:shd w:val="clear" w:color="auto" w:fill="ffffff"/>
        </w:rPr>
      </w:pPr>
    </w:p>
    <w:p>
      <w:pPr>
        <w:pStyle w:val="Body"/>
        <w:spacing w:after="0" w:line="480" w:lineRule="auto"/>
        <w:rPr>
          <w:rFonts w:ascii="Times New Roman" w:cs="Times New Roman" w:hAnsi="Times New Roman" w:eastAsia="Times New Roman"/>
          <w:sz w:val="24"/>
          <w:szCs w:val="24"/>
          <w:shd w:val="clear" w:color="auto" w:fill="ffffff"/>
        </w:rPr>
      </w:pPr>
      <w:r>
        <w:rPr>
          <w:rFonts w:ascii="Times New Roman" w:cs="Times New Roman" w:hAnsi="Times New Roman" w:eastAsia="Times New Roman"/>
          <w:sz w:val="24"/>
          <w:szCs w:val="24"/>
          <w:shd w:val="clear" w:color="auto" w:fill="ffffff"/>
        </w:rPr>
        <w:tab/>
      </w:r>
      <w:r>
        <w:rPr>
          <w:rFonts w:ascii="Times New Roman" w:hAnsi="Times New Roman"/>
          <w:b w:val="1"/>
          <w:bCs w:val="1"/>
          <w:sz w:val="24"/>
          <w:szCs w:val="24"/>
          <w:shd w:val="clear" w:color="auto" w:fill="ffffff"/>
          <w:rtl w:val="0"/>
          <w:lang w:val="de-DE"/>
        </w:rPr>
        <w:t>THESIS:</w:t>
      </w:r>
      <w:r>
        <w:rPr>
          <w:rFonts w:ascii="Times New Roman" w:hAnsi="Times New Roman"/>
          <w:sz w:val="24"/>
          <w:szCs w:val="24"/>
          <w:shd w:val="clear" w:color="auto" w:fill="ffffff"/>
          <w:rtl w:val="0"/>
          <w:lang w:val="en-US"/>
        </w:rPr>
        <w:t xml:space="preserve"> Various risk factors play a part in the development of age-related cataracts; however, through continued study and analysis of these risk factors, they can help reduce the development of the condition. </w:t>
      </w:r>
    </w:p>
    <w:p>
      <w:pPr>
        <w:pStyle w:val="Body"/>
        <w:spacing w:after="0" w:line="480" w:lineRule="auto"/>
        <w:jc w:val="center"/>
        <w:rPr>
          <w:rFonts w:ascii="Times New Roman" w:cs="Times New Roman" w:hAnsi="Times New Roman" w:eastAsia="Times New Roman"/>
          <w:sz w:val="24"/>
          <w:szCs w:val="24"/>
          <w:shd w:val="clear" w:color="auto" w:fill="ffffff"/>
        </w:rPr>
      </w:pPr>
      <w:r>
        <w:rPr>
          <w:rFonts w:ascii="Times New Roman" w:hAnsi="Times New Roman"/>
          <w:b w:val="1"/>
          <w:bCs w:val="1"/>
          <w:sz w:val="24"/>
          <w:szCs w:val="24"/>
          <w:shd w:val="clear" w:color="auto" w:fill="ffffff"/>
          <w:rtl w:val="0"/>
          <w:lang w:val="en-US"/>
        </w:rPr>
        <w:t>Main Point I</w:t>
      </w:r>
      <w:r>
        <w:rPr>
          <w:rFonts w:ascii="Times New Roman" w:hAnsi="Times New Roman"/>
          <w:sz w:val="24"/>
          <w:szCs w:val="24"/>
          <w:shd w:val="clear" w:color="auto" w:fill="ffffff"/>
          <w:rtl w:val="0"/>
          <w:lang w:val="de-DE"/>
        </w:rPr>
        <w:t>: Diabetes</w:t>
      </w:r>
    </w:p>
    <w:p>
      <w:pPr>
        <w:pStyle w:val="Body"/>
        <w:spacing w:after="0"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Old age is often associated with developing various health conditions, including cataracts, due to the reduced functioning of different body functions. According to Garg et al. (2020), the aging process also influences the functioning of proteins that take part in the formation of different body parts, for instance, those found in the eyes. Consequently, this results in the formation of a cloudy appearance once these proteins clump together. Additionally, old age also facilitates the development of other conditions, such as diabetes mellitus, specifically type 2 diabetes, that also takes part in the development of cataracts. According to Kiziltoprak et al. (2019), diabetes mellitus results in pathologies in the eye structure tissues. An excellent example of these pathologies is osmotic stress resulting from the swelling of the cortical lens fibers, which results in apoptosis, specifically in lens epithelial cells. Consequently, this results in the formation of cataracts.</w:t>
      </w:r>
    </w:p>
    <w:p>
      <w:pPr>
        <w:pStyle w:val="Body"/>
        <w:spacing w:after="0" w:line="480" w:lineRule="auto"/>
        <w:jc w:val="center"/>
        <w:rPr>
          <w:rFonts w:ascii="Times New Roman" w:cs="Times New Roman" w:hAnsi="Times New Roman" w:eastAsia="Times New Roman"/>
          <w:sz w:val="24"/>
          <w:szCs w:val="24"/>
          <w:shd w:val="clear" w:color="auto" w:fill="ffffff"/>
        </w:rPr>
      </w:pPr>
      <w:r>
        <w:rPr>
          <w:rFonts w:ascii="Times New Roman" w:hAnsi="Times New Roman"/>
          <w:b w:val="1"/>
          <w:bCs w:val="1"/>
          <w:sz w:val="24"/>
          <w:szCs w:val="24"/>
          <w:shd w:val="clear" w:color="auto" w:fill="ffffff"/>
          <w:rtl w:val="0"/>
          <w:lang w:val="en-US"/>
        </w:rPr>
        <w:t xml:space="preserve">Main Point II: </w:t>
      </w:r>
      <w:r>
        <w:rPr>
          <w:rFonts w:ascii="Times New Roman" w:hAnsi="Times New Roman"/>
          <w:sz w:val="24"/>
          <w:szCs w:val="24"/>
          <w:shd w:val="clear" w:color="auto" w:fill="ffffff"/>
          <w:rtl w:val="0"/>
          <w:lang w:val="en-US"/>
        </w:rPr>
        <w:t>Smoking Habits</w:t>
      </w:r>
    </w:p>
    <w:p>
      <w:pPr>
        <w:pStyle w:val="Body"/>
        <w:spacing w:after="0"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Smoking is often associated with the development of age-related cataracts through a process known as oxidative stress. This process involves an imbalance in the production of reactive oxygen species and antioxidant defenses (Chitra et al., 2020). Additionally, according to Goutham et al. (2017), smoking is often associated with various severe ocular conditions, including age-related macular degeneration and ocular inflammation. This is because it results in the formation of free radicals that affect the circulation of antioxidants, which may initiate ocular pathogenesis caused by oxidative stress. Consequently, this results in tissue damage, one of the processes that result in the development of cataracts. Specifically, oxidation stress adversely impacts normal cell functioning by influencing the solubility of the proteins found in the eye</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 xml:space="preserve">s lens (Goutham et al., 2017). As a result, this increases the opacity of the lens resulting in senile cataracts, age-related cataracts. </w:t>
      </w:r>
    </w:p>
    <w:p>
      <w:pPr>
        <w:pStyle w:val="Body"/>
        <w:spacing w:after="0" w:line="480" w:lineRule="auto"/>
        <w:jc w:val="center"/>
        <w:rPr>
          <w:rFonts w:ascii="Times New Roman" w:cs="Times New Roman" w:hAnsi="Times New Roman" w:eastAsia="Times New Roman"/>
          <w:b w:val="1"/>
          <w:bCs w:val="1"/>
          <w:sz w:val="24"/>
          <w:szCs w:val="24"/>
          <w:shd w:val="clear" w:color="auto" w:fill="ffffff"/>
        </w:rPr>
      </w:pPr>
      <w:r>
        <w:rPr>
          <w:rFonts w:ascii="Times New Roman" w:hAnsi="Times New Roman"/>
          <w:b w:val="1"/>
          <w:bCs w:val="1"/>
          <w:sz w:val="24"/>
          <w:szCs w:val="24"/>
          <w:shd w:val="clear" w:color="auto" w:fill="ffffff"/>
          <w:rtl w:val="0"/>
          <w:lang w:val="it-IT"/>
        </w:rPr>
        <w:t>Conclusion</w:t>
      </w:r>
    </w:p>
    <w:p>
      <w:pPr>
        <w:pStyle w:val="Body"/>
        <w:spacing w:after="0" w:line="480" w:lineRule="auto"/>
        <w:ind w:firstLine="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In conclusion, age-related cataracts result from various risk factors that, once identified and analyzed, may reduce the occurrence of the condition. One of the identified risk factors is diabetes, a chronic disease that often affects the population aged 40 years and above. In order to address this risk factor, people should seek to lead healthier lifestyles to reduce the development of the condition. In most cases, diabetes results in osmotic pressure that results in the development of cataracts. Another risk factor is smoking habits that, with age, result in age-related cataracts. In order to reduce this risk, people should aim to avoid and quit smoking.</w:t>
      </w:r>
    </w:p>
    <w:p>
      <w:pPr>
        <w:pStyle w:val="Body"/>
        <w:spacing w:after="0" w:line="480" w:lineRule="auto"/>
        <w:ind w:firstLine="720"/>
        <w:rPr>
          <w:rFonts w:ascii="Times New Roman" w:cs="Times New Roman" w:hAnsi="Times New Roman" w:eastAsia="Times New Roman"/>
          <w:sz w:val="24"/>
          <w:szCs w:val="24"/>
          <w:shd w:val="clear" w:color="auto" w:fill="ffffff"/>
        </w:rPr>
      </w:pPr>
    </w:p>
    <w:p>
      <w:pPr>
        <w:pStyle w:val="Body"/>
        <w:spacing w:after="0" w:line="480" w:lineRule="auto"/>
        <w:ind w:firstLine="720"/>
        <w:rPr>
          <w:rFonts w:ascii="Times New Roman" w:cs="Times New Roman" w:hAnsi="Times New Roman" w:eastAsia="Times New Roman"/>
          <w:b w:val="1"/>
          <w:bCs w:val="1"/>
          <w:sz w:val="24"/>
          <w:szCs w:val="24"/>
          <w:shd w:val="clear" w:color="auto" w:fill="ffffff"/>
        </w:rPr>
      </w:pPr>
      <w:r>
        <w:rPr>
          <w:rFonts w:ascii="Times New Roman" w:hAnsi="Times New Roman"/>
          <w:sz w:val="24"/>
          <w:szCs w:val="24"/>
          <w:shd w:val="clear" w:color="auto" w:fill="ffffff"/>
          <w:rtl w:val="0"/>
          <w:lang w:val="en-US"/>
        </w:rPr>
        <w:t xml:space="preserve">                                                      </w:t>
      </w:r>
      <w:r>
        <w:rPr>
          <w:rFonts w:ascii="Times New Roman" w:hAnsi="Times New Roman"/>
          <w:b w:val="1"/>
          <w:bCs w:val="1"/>
          <w:sz w:val="24"/>
          <w:szCs w:val="24"/>
          <w:shd w:val="clear" w:color="auto" w:fill="ffffff"/>
          <w:rtl w:val="0"/>
          <w:lang w:val="fr-FR"/>
        </w:rPr>
        <w:t>References</w:t>
      </w:r>
    </w:p>
    <w:p>
      <w:pPr>
        <w:pStyle w:val="Body"/>
        <w:spacing w:after="0" w:line="480" w:lineRule="auto"/>
        <w:ind w:left="720" w:hanging="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Berry, V., Georgiou, M., Fujinami, K., Quinlan, R., Moore, A., &amp; Michaelides, M. (2020). Inherited cataracts: molecular genetics, clinical features, disease mechanisms, and novel therapeutic approaches.</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British Journal of Ophthalmology</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104</w:t>
      </w:r>
      <w:r>
        <w:rPr>
          <w:rFonts w:ascii="Times New Roman" w:hAnsi="Times New Roman"/>
          <w:sz w:val="24"/>
          <w:szCs w:val="24"/>
          <w:shd w:val="clear" w:color="auto" w:fill="ffffff"/>
          <w:rtl w:val="0"/>
        </w:rPr>
        <w:t>(10), 1331-1337.</w:t>
      </w:r>
    </w:p>
    <w:p>
      <w:pPr>
        <w:pStyle w:val="Body"/>
        <w:spacing w:after="0" w:line="480" w:lineRule="auto"/>
        <w:ind w:left="720" w:hanging="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Chitra, P. S., Chaki, D., Boiroju, N. K., Mokalla, T. R., Gadde, A. K., Agraharam, S. G., &amp; Reddy, G. B. (2020). Status of oxidative stress markers, advanced glycation index, and polyol pathway in age-related cataract subjects with and without diabetes.</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Experimental Eye Research</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200</w:t>
      </w:r>
      <w:r>
        <w:rPr>
          <w:rFonts w:ascii="Times New Roman" w:hAnsi="Times New Roman"/>
          <w:sz w:val="24"/>
          <w:szCs w:val="24"/>
          <w:shd w:val="clear" w:color="auto" w:fill="ffffff"/>
          <w:rtl w:val="0"/>
        </w:rPr>
        <w:t>, 108230.</w:t>
      </w:r>
    </w:p>
    <w:p>
      <w:pPr>
        <w:pStyle w:val="Body"/>
        <w:spacing w:after="0" w:line="480" w:lineRule="auto"/>
        <w:ind w:left="720" w:hanging="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Garg, P., Mullick, R., Nigam, B., &amp; Raj, P. (2020). Risk factors associated with development of senile cataract.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Ophthalmology Journal</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5</w:t>
      </w:r>
      <w:r>
        <w:rPr>
          <w:rFonts w:ascii="Times New Roman" w:hAnsi="Times New Roman"/>
          <w:sz w:val="24"/>
          <w:szCs w:val="24"/>
          <w:shd w:val="clear" w:color="auto" w:fill="ffffff"/>
          <w:rtl w:val="0"/>
        </w:rPr>
        <w:t>, 17-24.</w:t>
      </w:r>
    </w:p>
    <w:p>
      <w:pPr>
        <w:pStyle w:val="Body"/>
        <w:spacing w:after="0" w:line="480" w:lineRule="auto"/>
        <w:ind w:left="720" w:hanging="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Goutham, G., Manikandan, R., Beulaja, M., Thiagarajan, R., Arulvasu, C., Arumugam, M., ... &amp; Nabavi, S. M. (2017). A focus on resveratrol and ocular problems, especially cataract: From chemistry to medical uses and clinical relevance.</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Biomedicine &amp; pharmacotherapy</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86</w:t>
      </w:r>
      <w:r>
        <w:rPr>
          <w:rFonts w:ascii="Times New Roman" w:hAnsi="Times New Roman"/>
          <w:sz w:val="24"/>
          <w:szCs w:val="24"/>
          <w:shd w:val="clear" w:color="auto" w:fill="ffffff"/>
          <w:rtl w:val="0"/>
        </w:rPr>
        <w:t>, 232-241.</w:t>
      </w:r>
    </w:p>
    <w:p>
      <w:pPr>
        <w:pStyle w:val="Body"/>
        <w:spacing w:after="0" w:line="480" w:lineRule="auto"/>
        <w:ind w:left="720" w:hanging="72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da-DK"/>
        </w:rPr>
        <w:t>Hugosson, M., &amp; Ekstr</w:t>
      </w:r>
      <w:r>
        <w:rPr>
          <w:rFonts w:ascii="Times New Roman" w:hAnsi="Times New Roman" w:hint="default"/>
          <w:sz w:val="24"/>
          <w:szCs w:val="24"/>
          <w:shd w:val="clear" w:color="auto" w:fill="ffffff"/>
          <w:rtl w:val="0"/>
          <w:lang w:val="en-US"/>
        </w:rPr>
        <w:t>ö</w:t>
      </w:r>
      <w:r>
        <w:rPr>
          <w:rFonts w:ascii="Times New Roman" w:hAnsi="Times New Roman"/>
          <w:sz w:val="24"/>
          <w:szCs w:val="24"/>
          <w:shd w:val="clear" w:color="auto" w:fill="ffffff"/>
          <w:rtl w:val="0"/>
          <w:lang w:val="en-US"/>
        </w:rPr>
        <w:t>m, C. (2020). Prevalence and risk factors for age-related cataract in Sweden.</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Upsala Journal of Medical Sciences</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125</w:t>
      </w:r>
      <w:r>
        <w:rPr>
          <w:rFonts w:ascii="Times New Roman" w:hAnsi="Times New Roman"/>
          <w:sz w:val="24"/>
          <w:szCs w:val="24"/>
          <w:shd w:val="clear" w:color="auto" w:fill="ffffff"/>
          <w:rtl w:val="0"/>
        </w:rPr>
        <w:t>(4), 311-315.</w:t>
      </w:r>
    </w:p>
    <w:p>
      <w:pPr>
        <w:pStyle w:val="Body"/>
        <w:spacing w:after="0" w:line="480" w:lineRule="auto"/>
        <w:ind w:left="720" w:hanging="720"/>
      </w:pPr>
      <w:r>
        <w:rPr>
          <w:rFonts w:ascii="Times New Roman" w:hAnsi="Times New Roman"/>
          <w:sz w:val="24"/>
          <w:szCs w:val="24"/>
          <w:shd w:val="clear" w:color="auto" w:fill="ffffff"/>
          <w:rtl w:val="0"/>
        </w:rPr>
        <w:t>Kiziltoprak, H., Tekin, K., Inanc, M., &amp;Goker, Y. S. (2019). Cataract in diabetes mellitus.</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lang w:val="en-US"/>
        </w:rPr>
        <w:t>World journal of diabetes</w:t>
      </w:r>
      <w:r>
        <w:rPr>
          <w:rFonts w:ascii="Times New Roman" w:hAnsi="Times New Roman"/>
          <w:sz w:val="24"/>
          <w:szCs w:val="24"/>
          <w:shd w:val="clear" w:color="auto" w:fill="ffffff"/>
          <w:rtl w:val="0"/>
        </w:rPr>
        <w:t>,</w:t>
      </w:r>
      <w:r>
        <w:rPr>
          <w:rFonts w:ascii="Times New Roman" w:hAnsi="Times New Roman" w:hint="default"/>
          <w:sz w:val="24"/>
          <w:szCs w:val="24"/>
          <w:shd w:val="clear" w:color="auto" w:fill="ffffff"/>
          <w:rtl w:val="0"/>
          <w:lang w:val="en-US"/>
        </w:rPr>
        <w:t> </w:t>
      </w:r>
      <w:r>
        <w:rPr>
          <w:rFonts w:ascii="Times New Roman" w:hAnsi="Times New Roman"/>
          <w:i w:val="1"/>
          <w:iCs w:val="1"/>
          <w:sz w:val="24"/>
          <w:szCs w:val="24"/>
          <w:shd w:val="clear" w:color="auto" w:fill="ffffff"/>
          <w:rtl w:val="0"/>
        </w:rPr>
        <w:t>10</w:t>
      </w:r>
      <w:r>
        <w:rPr>
          <w:rFonts w:ascii="Times New Roman" w:hAnsi="Times New Roman"/>
          <w:sz w:val="24"/>
          <w:szCs w:val="24"/>
          <w:shd w:val="clear" w:color="auto" w:fill="ffffff"/>
          <w:rtl w:val="0"/>
        </w:rPr>
        <w:t>(3), 140.</w:t>
      </w:r>
    </w:p>
    <w:sectPr>
      <w:headerReference w:type="default" r:id="rId4"/>
      <w:headerReference w:type="first" r:id="rId5"/>
      <w:footerReference w:type="default" r:id="rId6"/>
      <w:footerReference w:type="first" r:id="rId7"/>
      <w:pgSz w:w="12240" w:h="15840" w:orient="portrait"/>
      <w:pgMar w:top="1440" w:right="1440" w:bottom="1440" w:left="1440" w:header="720" w:footer="72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spacing w:after="0" w:line="480" w:lineRule="auto"/>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spacing w:after="0" w:line="480" w:lineRule="auto"/>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1"/>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